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032" w:rsidRDefault="00777032">
      <w:pPr>
        <w:autoSpaceDE w:val="0"/>
        <w:autoSpaceDN w:val="0"/>
        <w:adjustRightInd w:val="0"/>
        <w:spacing w:after="0" w:line="240" w:lineRule="auto"/>
        <w:jc w:val="both"/>
        <w:rPr>
          <w:rFonts w:ascii="Calibri" w:hAnsi="Calibri" w:cs="Calibri"/>
        </w:rPr>
      </w:pPr>
    </w:p>
    <w:p w:rsidR="00777032" w:rsidRDefault="00777032">
      <w:pPr>
        <w:autoSpaceDE w:val="0"/>
        <w:autoSpaceDN w:val="0"/>
        <w:adjustRightInd w:val="0"/>
        <w:spacing w:after="0" w:line="240" w:lineRule="auto"/>
        <w:jc w:val="both"/>
        <w:rPr>
          <w:rFonts w:ascii="Calibri" w:hAnsi="Calibri" w:cs="Calibri"/>
          <w:sz w:val="2"/>
          <w:szCs w:val="2"/>
        </w:rPr>
      </w:pPr>
      <w:r>
        <w:rPr>
          <w:rFonts w:ascii="Calibri" w:hAnsi="Calibri" w:cs="Calibri"/>
        </w:rPr>
        <w:t>4 мая 2006 года N 34-ЗРТ</w:t>
      </w:r>
      <w:r>
        <w:rPr>
          <w:rFonts w:ascii="Calibri" w:hAnsi="Calibri" w:cs="Calibri"/>
        </w:rPr>
        <w:br/>
      </w:r>
      <w:r>
        <w:rPr>
          <w:rFonts w:ascii="Calibri" w:hAnsi="Calibri" w:cs="Calibri"/>
        </w:rPr>
        <w:br/>
      </w:r>
    </w:p>
    <w:p w:rsidR="00777032" w:rsidRDefault="00777032">
      <w:pPr>
        <w:pStyle w:val="ConsPlusNonformat"/>
        <w:widowControl/>
        <w:pBdr>
          <w:top w:val="single" w:sz="6" w:space="0" w:color="auto"/>
        </w:pBdr>
        <w:rPr>
          <w:sz w:val="2"/>
          <w:szCs w:val="2"/>
        </w:rPr>
      </w:pP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pStyle w:val="ConsPlusTitle"/>
        <w:widowControl/>
        <w:jc w:val="center"/>
      </w:pPr>
      <w:r>
        <w:t>ЗАКОН РЕСПУБЛИКИ ТАТАРСТАН</w:t>
      </w:r>
    </w:p>
    <w:p w:rsidR="00777032" w:rsidRDefault="00777032" w:rsidP="00E141CD">
      <w:pPr>
        <w:pStyle w:val="ConsPlusTitle"/>
        <w:widowControl/>
        <w:jc w:val="center"/>
      </w:pPr>
      <w:r>
        <w:t>О ПРОТИВОДЕЙСТВИИ КОРРУПЦИИ В РЕСПУБЛИКЕ ТАТАРСТАН</w:t>
      </w:r>
    </w:p>
    <w:p w:rsidR="00777032" w:rsidRDefault="00777032">
      <w:pPr>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777032" w:rsidRDefault="00777032">
      <w:pPr>
        <w:autoSpaceDE w:val="0"/>
        <w:autoSpaceDN w:val="0"/>
        <w:adjustRightInd w:val="0"/>
        <w:spacing w:after="0" w:line="240" w:lineRule="auto"/>
        <w:jc w:val="right"/>
        <w:rPr>
          <w:rFonts w:ascii="Calibri" w:hAnsi="Calibri" w:cs="Calibri"/>
        </w:rPr>
      </w:pPr>
      <w:r>
        <w:rPr>
          <w:rFonts w:ascii="Calibri" w:hAnsi="Calibri" w:cs="Calibri"/>
        </w:rPr>
        <w:t>Государственным Советом</w:t>
      </w:r>
    </w:p>
    <w:p w:rsidR="00777032" w:rsidRDefault="00777032">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777032" w:rsidRDefault="00777032" w:rsidP="00E141CD">
      <w:pPr>
        <w:autoSpaceDE w:val="0"/>
        <w:autoSpaceDN w:val="0"/>
        <w:adjustRightInd w:val="0"/>
        <w:spacing w:after="0" w:line="240" w:lineRule="auto"/>
        <w:jc w:val="right"/>
        <w:rPr>
          <w:rFonts w:ascii="Calibri" w:hAnsi="Calibri" w:cs="Calibri"/>
        </w:rPr>
      </w:pPr>
      <w:r>
        <w:rPr>
          <w:rFonts w:ascii="Calibri" w:hAnsi="Calibri" w:cs="Calibri"/>
        </w:rPr>
        <w:t>30 марта 2006 года</w:t>
      </w:r>
    </w:p>
    <w:p w:rsidR="00777032" w:rsidRDefault="00777032">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5"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Преамбула исключена. - </w:t>
      </w:r>
      <w:hyperlink r:id="rId6" w:history="1">
        <w:r>
          <w:rPr>
            <w:rFonts w:ascii="Calibri" w:hAnsi="Calibri" w:cs="Calibri"/>
            <w:color w:val="0000FF"/>
          </w:rPr>
          <w:t>Закон</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pStyle w:val="ConsPlusTitle"/>
        <w:widowControl/>
        <w:jc w:val="center"/>
        <w:outlineLvl w:val="0"/>
      </w:pPr>
      <w:r>
        <w:t>Глава 1. ОБЩИЕ ПОЛОЖЕНИЯ</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Основные понятия</w:t>
      </w:r>
      <w:r w:rsidR="00E141CD">
        <w:rPr>
          <w:rFonts w:ascii="Calibri" w:hAnsi="Calibri" w:cs="Calibri"/>
        </w:rPr>
        <w:t xml:space="preserve">   </w:t>
      </w:r>
      <w:r>
        <w:rPr>
          <w:rFonts w:ascii="Calibri" w:hAnsi="Calibri" w:cs="Calibri"/>
        </w:rPr>
        <w:t xml:space="preserve">(в ред. </w:t>
      </w:r>
      <w:hyperlink r:id="rId7"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Закона используются следующие основные понятия: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8" w:history="1">
        <w:r>
          <w:rPr>
            <w:rFonts w:ascii="Calibri" w:hAnsi="Calibri" w:cs="Calibri"/>
            <w:color w:val="0000FF"/>
          </w:rPr>
          <w:t>законе</w:t>
        </w:r>
      </w:hyperlink>
      <w:r>
        <w:rPr>
          <w:rFonts w:ascii="Calibri" w:hAnsi="Calibri" w:cs="Calibri"/>
        </w:rPr>
        <w:t xml:space="preserve"> "О противодействии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Задачи антикоррупционной политики Республики Татарстан</w:t>
      </w:r>
    </w:p>
    <w:p w:rsidR="00777032" w:rsidRDefault="00E141CD" w:rsidP="00E141CD">
      <w:pPr>
        <w:autoSpaceDE w:val="0"/>
        <w:autoSpaceDN w:val="0"/>
        <w:adjustRightInd w:val="0"/>
        <w:spacing w:after="0" w:line="240" w:lineRule="auto"/>
        <w:jc w:val="both"/>
        <w:rPr>
          <w:rFonts w:ascii="Calibri" w:hAnsi="Calibri" w:cs="Calibri"/>
        </w:rPr>
      </w:pPr>
      <w:r>
        <w:rPr>
          <w:rFonts w:ascii="Calibri" w:hAnsi="Calibri" w:cs="Calibri"/>
        </w:rPr>
        <w:t xml:space="preserve">           </w:t>
      </w:r>
      <w:r w:rsidR="00777032">
        <w:rPr>
          <w:rFonts w:ascii="Calibri" w:hAnsi="Calibri" w:cs="Calibri"/>
        </w:rPr>
        <w:t xml:space="preserve">(в ред. </w:t>
      </w:r>
      <w:hyperlink r:id="rId9" w:history="1">
        <w:r w:rsidR="00777032">
          <w:rPr>
            <w:rFonts w:ascii="Calibri" w:hAnsi="Calibri" w:cs="Calibri"/>
            <w:color w:val="0000FF"/>
          </w:rPr>
          <w:t>Закона</w:t>
        </w:r>
      </w:hyperlink>
      <w:r w:rsidR="00777032">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Задачами антикоррупционной политики Республики Татарстан являются: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выявление и устранение причин коррупции, противодействие условиям, способствующим ее проявлению;</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обеспечение законности и гласности деятельности государственных органов, органов местного самоуправления, государственного и общественного </w:t>
      </w:r>
      <w:proofErr w:type="gramStart"/>
      <w:r>
        <w:rPr>
          <w:rFonts w:ascii="Calibri" w:hAnsi="Calibri" w:cs="Calibri"/>
        </w:rPr>
        <w:t>контроля за</w:t>
      </w:r>
      <w:proofErr w:type="gramEnd"/>
      <w:r>
        <w:rPr>
          <w:rFonts w:ascii="Calibri" w:hAnsi="Calibri" w:cs="Calibri"/>
        </w:rPr>
        <w:t xml:space="preserve"> ней;</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процедур решения вопросов, затрагивающих права и законные интересы физических и юридических лиц;</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4) повышение риска коррупционного поведения и потерь от него;</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5) увеличение выгод от действий в рамках закона и во благо общественных интересов;</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6) вовлечение институтов гражданского общества в реализацию антикоррупционной политики;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в обществе нетерпимого отношения к коррупции.</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Основные принципы антикоррупционной политики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10"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антикоррупционной политики Республики Татарстан являются: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признание, обеспечение и защита основных прав и законных интересов граждан и юридических лиц;</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приоритетное применение мер по профилактике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7) сотрудничество государственных органов и органов местного самоуправления с институтами гражданского общества и физическими лицами.</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Субъекты антикоррупционной политики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11"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Субъектами антикоррупционной политики Республики Татарстан являются: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органы;</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специальный государственный орган по реализации антикоррупционной политики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5) средства массовой информации.</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5. Утратила силу. - </w:t>
      </w:r>
      <w:hyperlink r:id="rId12" w:history="1">
        <w:r>
          <w:rPr>
            <w:rFonts w:ascii="Calibri" w:hAnsi="Calibri" w:cs="Calibri"/>
            <w:color w:val="0000FF"/>
          </w:rPr>
          <w:t>Закон</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Правовое регулирование отношений в сфере противодействия коррупции в Республике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Правовое регулирование в сфере противодействия коррупции в Республике Татарстан осуществляется Конституцией </w:t>
      </w:r>
      <w:hyperlink r:id="rId13" w:history="1">
        <w:r>
          <w:rPr>
            <w:rFonts w:ascii="Calibri" w:hAnsi="Calibri" w:cs="Calibri"/>
            <w:color w:val="0000FF"/>
          </w:rPr>
          <w:t>Российской Федерации</w:t>
        </w:r>
      </w:hyperlink>
      <w:r>
        <w:rPr>
          <w:rFonts w:ascii="Calibri" w:hAnsi="Calibri" w:cs="Calibri"/>
        </w:rPr>
        <w:t xml:space="preserve">,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w:t>
      </w:r>
      <w:hyperlink r:id="rId14" w:history="1">
        <w:r>
          <w:rPr>
            <w:rFonts w:ascii="Calibri" w:hAnsi="Calibri" w:cs="Calibri"/>
            <w:color w:val="0000FF"/>
          </w:rPr>
          <w:t>Республики Татарстан</w:t>
        </w:r>
      </w:hyperlink>
      <w:r>
        <w:rPr>
          <w:rFonts w:ascii="Calibri" w:hAnsi="Calibri" w:cs="Calibri"/>
        </w:rPr>
        <w:t>, федеральными законами, законами Республики Татарстан, настоящим Законом и иными нормативными правовыми актами.</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pStyle w:val="ConsPlusTitle"/>
        <w:widowControl/>
        <w:jc w:val="center"/>
        <w:outlineLvl w:val="0"/>
      </w:pPr>
      <w:r>
        <w:t>Глава 2. ОСНОВНЫЕ НАПРАВЛЕНИЯ РЕАЛИЗАЦИИ АНТИКОРРУПЦИОННОЙ</w:t>
      </w:r>
    </w:p>
    <w:p w:rsidR="00777032" w:rsidRDefault="00777032" w:rsidP="00E141CD">
      <w:pPr>
        <w:pStyle w:val="ConsPlusTitle"/>
        <w:widowControl/>
        <w:jc w:val="center"/>
      </w:pPr>
      <w:r>
        <w:t>ПОЛИТИКИ В РЕСПУБЛИКЕ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Утратила силу. - </w:t>
      </w:r>
      <w:hyperlink r:id="rId16" w:history="1">
        <w:r>
          <w:rPr>
            <w:rFonts w:ascii="Calibri" w:hAnsi="Calibri" w:cs="Calibri"/>
            <w:color w:val="0000FF"/>
          </w:rPr>
          <w:t>Закон</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pStyle w:val="ConsPlusTitle"/>
        <w:widowControl/>
        <w:jc w:val="center"/>
        <w:outlineLvl w:val="0"/>
      </w:pPr>
      <w:r>
        <w:t>Глава 3. ОСНОВНЫЕ МЕРЫ ОБЕСПЕЧЕНИЯ</w:t>
      </w:r>
    </w:p>
    <w:p w:rsidR="00777032" w:rsidRDefault="00777032">
      <w:pPr>
        <w:pStyle w:val="ConsPlusTitle"/>
        <w:widowControl/>
        <w:jc w:val="center"/>
      </w:pPr>
      <w:r>
        <w:t>АНТИКОРРУПЦИОННОЙ ПОЛИТИКИ РЕСПУБЛИКИ ТАТАРСТАН</w:t>
      </w:r>
    </w:p>
    <w:p w:rsidR="00777032" w:rsidRDefault="00777032">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7"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jc w:val="both"/>
        <w:outlineLvl w:val="1"/>
        <w:rPr>
          <w:rFonts w:ascii="Calibri" w:hAnsi="Calibri" w:cs="Calibri"/>
        </w:rPr>
      </w:pPr>
      <w:r>
        <w:rPr>
          <w:rFonts w:ascii="Calibri" w:hAnsi="Calibri" w:cs="Calibri"/>
        </w:rPr>
        <w:t>Статья 8.1. Основные меры обеспечения антикоррупционной политики Республики Татарстан</w:t>
      </w:r>
    </w:p>
    <w:p w:rsidR="00777032" w:rsidRDefault="00777032" w:rsidP="00E141CD">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w:t>
      </w:r>
      <w:hyperlink r:id="rId18" w:history="1">
        <w:r>
          <w:rPr>
            <w:rFonts w:ascii="Calibri" w:hAnsi="Calibri" w:cs="Calibri"/>
            <w:color w:val="0000FF"/>
          </w:rPr>
          <w:t>Законом</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Антикоррупционная политика Республики Татарстан обеспечивается путем реализации следующих основных мер:</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разработка и реализация </w:t>
      </w:r>
      <w:proofErr w:type="gramStart"/>
      <w:r>
        <w:rPr>
          <w:rFonts w:ascii="Calibri" w:hAnsi="Calibri" w:cs="Calibri"/>
        </w:rPr>
        <w:t>республиканской</w:t>
      </w:r>
      <w:proofErr w:type="gramEnd"/>
      <w:r>
        <w:rPr>
          <w:rFonts w:ascii="Calibri" w:hAnsi="Calibri" w:cs="Calibri"/>
        </w:rPr>
        <w:t>, ведомственных и муниципальных антикоррупционных программ;</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антикоррупционная экспертиза;</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антикоррупционный мониторинг;</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антикоррупционные</w:t>
      </w:r>
      <w:proofErr w:type="gramEnd"/>
      <w:r>
        <w:rPr>
          <w:rFonts w:ascii="Calibri" w:hAnsi="Calibri" w:cs="Calibri"/>
        </w:rPr>
        <w:t xml:space="preserve"> образование и пропаганда;</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государственная поддержка общественной деятельности по противодействию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6) обеспечение публичности деятельности и информационной открытости государственных органов и органов местного самоуправления;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7) правовая регламентация деятельности государственных органов и органов местного самоуправления;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Антикоррупционные программы</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 ред. </w:t>
      </w:r>
      <w:hyperlink r:id="rId19"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(часть третья в ред. </w:t>
      </w:r>
      <w:hyperlink r:id="rId20"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Антикоррупционная экспертиза</w:t>
      </w:r>
      <w:r w:rsidR="00E141CD">
        <w:rPr>
          <w:rFonts w:ascii="Calibri" w:hAnsi="Calibri" w:cs="Calibri"/>
        </w:rPr>
        <w:t xml:space="preserve">                    </w:t>
      </w:r>
      <w:r>
        <w:rPr>
          <w:rFonts w:ascii="Calibri" w:hAnsi="Calibri" w:cs="Calibri"/>
        </w:rPr>
        <w:t xml:space="preserve">(в ред. </w:t>
      </w:r>
      <w:hyperlink r:id="rId22"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Pr>
          <w:rFonts w:ascii="Calibri" w:hAnsi="Calibri" w:cs="Calibri"/>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w:t>
      </w:r>
      <w:r>
        <w:rPr>
          <w:rFonts w:ascii="Calibri" w:hAnsi="Calibri" w:cs="Calibri"/>
        </w:rPr>
        <w:lastRenderedPageBreak/>
        <w:t>антикоррупционной экспертизы подготовленного ими проекта правового акта или изданного ими правового акта.</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Антикоррупционный мониторинг</w:t>
      </w:r>
      <w:r w:rsidR="00E141CD">
        <w:rPr>
          <w:rFonts w:ascii="Calibri" w:hAnsi="Calibri" w:cs="Calibri"/>
        </w:rPr>
        <w:t xml:space="preserve">         </w:t>
      </w:r>
      <w:r>
        <w:rPr>
          <w:rFonts w:ascii="Calibri" w:hAnsi="Calibri" w:cs="Calibri"/>
        </w:rPr>
        <w:t xml:space="preserve">(в ред. </w:t>
      </w:r>
      <w:hyperlink r:id="rId23"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12. </w:t>
      </w:r>
      <w:proofErr w:type="gramStart"/>
      <w:r>
        <w:rPr>
          <w:rFonts w:ascii="Calibri" w:hAnsi="Calibri" w:cs="Calibri"/>
        </w:rPr>
        <w:t>Антикоррупционные</w:t>
      </w:r>
      <w:proofErr w:type="gramEnd"/>
      <w:r>
        <w:rPr>
          <w:rFonts w:ascii="Calibri" w:hAnsi="Calibri" w:cs="Calibri"/>
        </w:rPr>
        <w:t xml:space="preserve"> образование и пропаганда</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 квалификации.</w:t>
      </w:r>
      <w:proofErr w:type="gramEnd"/>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w:t>
      </w:r>
      <w:hyperlink r:id="rId26" w:history="1">
        <w:r>
          <w:rPr>
            <w:rFonts w:ascii="Calibri" w:hAnsi="Calibri" w:cs="Calibri"/>
            <w:color w:val="0000FF"/>
          </w:rPr>
          <w:t>Законом</w:t>
        </w:r>
      </w:hyperlink>
      <w:r>
        <w:rPr>
          <w:rFonts w:ascii="Calibri" w:hAnsi="Calibri" w:cs="Calibri"/>
        </w:rPr>
        <w:t xml:space="preserve">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jc w:val="both"/>
        <w:outlineLvl w:val="1"/>
        <w:rPr>
          <w:rFonts w:ascii="Calibri" w:hAnsi="Calibri" w:cs="Calibri"/>
        </w:rPr>
      </w:pPr>
      <w:r>
        <w:rPr>
          <w:rFonts w:ascii="Calibri" w:hAnsi="Calibri" w:cs="Calibri"/>
        </w:rPr>
        <w:t>Статья 13. Государственная поддержка общественной деятельности по противодействию коррупции</w:t>
      </w:r>
      <w:r w:rsidR="00E141CD">
        <w:rPr>
          <w:rFonts w:ascii="Calibri" w:hAnsi="Calibri" w:cs="Calibri"/>
        </w:rPr>
        <w:t xml:space="preserve">       </w:t>
      </w:r>
      <w:r>
        <w:rPr>
          <w:rFonts w:ascii="Calibri" w:hAnsi="Calibri" w:cs="Calibri"/>
        </w:rPr>
        <w:t xml:space="preserve">(в ред. </w:t>
      </w:r>
      <w:hyperlink r:id="rId27"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поддержка общественной деятельности по противодействию коррупции осуществляется в соответствии с законодательством.</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Отчеты и информации о реализации мер антикоррупционной политики</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8"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w:t>
      </w:r>
      <w:hyperlink r:id="rId29" w:history="1">
        <w:r>
          <w:rPr>
            <w:rFonts w:ascii="Calibri" w:hAnsi="Calibri" w:cs="Calibri"/>
            <w:color w:val="0000FF"/>
          </w:rPr>
          <w:t>Законом</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pStyle w:val="ConsPlusTitle"/>
        <w:widowControl/>
        <w:jc w:val="center"/>
        <w:outlineLvl w:val="0"/>
      </w:pPr>
      <w:r>
        <w:t>Глава 4. ОРГАНИЗАЦИОННОЕ ОБЕСПЕЧЕНИЕ АНТИКОРРУПЦИОННОЙ ПОЛИТИКИ</w:t>
      </w:r>
    </w:p>
    <w:p w:rsidR="00777032" w:rsidRDefault="00777032">
      <w:pPr>
        <w:pStyle w:val="ConsPlusTitle"/>
        <w:widowControl/>
        <w:jc w:val="center"/>
      </w:pPr>
      <w:r>
        <w:t>РЕСПУБЛИКИ ТАТАРСТАН</w:t>
      </w:r>
    </w:p>
    <w:p w:rsidR="00777032" w:rsidRDefault="00777032">
      <w:pPr>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32"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Организационные основы антикоррупционной политики Республики Татарстан</w:t>
      </w:r>
    </w:p>
    <w:p w:rsidR="00777032" w:rsidRDefault="00777032" w:rsidP="00E141CD">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w:t>
      </w:r>
      <w:bookmarkStart w:id="0" w:name="_GoBack"/>
      <w:bookmarkEnd w:id="0"/>
      <w:r>
        <w:rPr>
          <w:rFonts w:ascii="Calibri" w:hAnsi="Calibri" w:cs="Calibri"/>
        </w:rPr>
        <w:lastRenderedPageBreak/>
        <w:t>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Совещательные и экспертные органы</w:t>
      </w:r>
    </w:p>
    <w:p w:rsidR="00777032" w:rsidRDefault="00777032" w:rsidP="00E141CD">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4"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
    <w:p w:rsidR="00E141CD" w:rsidRDefault="00E141CD" w:rsidP="00E141CD">
      <w:pPr>
        <w:autoSpaceDE w:val="0"/>
        <w:autoSpaceDN w:val="0"/>
        <w:adjustRightInd w:val="0"/>
        <w:spacing w:after="0" w:line="240" w:lineRule="auto"/>
        <w:jc w:val="both"/>
        <w:outlineLvl w:val="1"/>
        <w:rPr>
          <w:rFonts w:ascii="Calibri" w:hAnsi="Calibri" w:cs="Calibri"/>
        </w:rPr>
      </w:pPr>
    </w:p>
    <w:p w:rsidR="00777032" w:rsidRDefault="00777032" w:rsidP="00E141CD">
      <w:pPr>
        <w:autoSpaceDE w:val="0"/>
        <w:autoSpaceDN w:val="0"/>
        <w:adjustRightInd w:val="0"/>
        <w:spacing w:after="0" w:line="240" w:lineRule="auto"/>
        <w:jc w:val="both"/>
        <w:outlineLvl w:val="1"/>
        <w:rPr>
          <w:rFonts w:ascii="Calibri" w:hAnsi="Calibri" w:cs="Calibri"/>
        </w:rPr>
      </w:pPr>
      <w:r>
        <w:rPr>
          <w:rFonts w:ascii="Calibri" w:hAnsi="Calibri" w:cs="Calibri"/>
        </w:rPr>
        <w:t>Статья 17. Финансовое обеспечение реализации антикоррупционной политики Республики Татарстан</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5"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p>
    <w:p w:rsidR="00777032" w:rsidRDefault="00777032">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 w:history="1">
        <w:r>
          <w:rPr>
            <w:rFonts w:ascii="Calibri" w:hAnsi="Calibri" w:cs="Calibri"/>
            <w:color w:val="0000FF"/>
          </w:rPr>
          <w:t>Закона</w:t>
        </w:r>
      </w:hyperlink>
      <w:r>
        <w:rPr>
          <w:rFonts w:ascii="Calibri" w:hAnsi="Calibri" w:cs="Calibri"/>
        </w:rPr>
        <w:t xml:space="preserve"> РТ от 19.01.2010 N 6-ЗРТ)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pStyle w:val="ConsPlusTitle"/>
        <w:widowControl/>
        <w:jc w:val="center"/>
        <w:outlineLvl w:val="0"/>
      </w:pPr>
      <w:r>
        <w:t>Глава 5. ЗАКЛЮЧИТЕЛЬНЫЕ ПОЛОЖЕНИЯ</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Ответственность за нарушение настоящего Закона</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требований настоящего Закона влечет ответственность в соответствии с законодательством.</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rsidP="00E141C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Вступление в силу настоящего Закона</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Настоящий Закон вступает в силу по истечении 10 дней со дня его официального опубликования.</w:t>
      </w:r>
    </w:p>
    <w:p w:rsidR="00777032" w:rsidRDefault="00777032">
      <w:pPr>
        <w:autoSpaceDE w:val="0"/>
        <w:autoSpaceDN w:val="0"/>
        <w:adjustRightInd w:val="0"/>
        <w:spacing w:after="0" w:line="240" w:lineRule="auto"/>
        <w:ind w:firstLine="540"/>
        <w:jc w:val="both"/>
        <w:rPr>
          <w:rFonts w:ascii="Calibri" w:hAnsi="Calibri" w:cs="Calibri"/>
        </w:rPr>
      </w:pPr>
      <w:r>
        <w:rPr>
          <w:rFonts w:ascii="Calibri" w:hAnsi="Calibri" w:cs="Calibri"/>
        </w:rPr>
        <w:t>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jc w:val="right"/>
        <w:rPr>
          <w:rFonts w:ascii="Calibri" w:hAnsi="Calibri" w:cs="Calibri"/>
        </w:rPr>
      </w:pPr>
      <w:r>
        <w:rPr>
          <w:rFonts w:ascii="Calibri" w:hAnsi="Calibri" w:cs="Calibri"/>
        </w:rPr>
        <w:t>Президент</w:t>
      </w:r>
    </w:p>
    <w:p w:rsidR="00777032" w:rsidRDefault="00777032">
      <w:pPr>
        <w:autoSpaceDE w:val="0"/>
        <w:autoSpaceDN w:val="0"/>
        <w:adjustRightInd w:val="0"/>
        <w:spacing w:after="0" w:line="240" w:lineRule="auto"/>
        <w:jc w:val="right"/>
        <w:rPr>
          <w:rFonts w:ascii="Calibri" w:hAnsi="Calibri" w:cs="Calibri"/>
        </w:rPr>
      </w:pPr>
      <w:r>
        <w:rPr>
          <w:rFonts w:ascii="Calibri" w:hAnsi="Calibri" w:cs="Calibri"/>
        </w:rPr>
        <w:t>Республики Татарстан</w:t>
      </w:r>
    </w:p>
    <w:p w:rsidR="00777032" w:rsidRDefault="00777032">
      <w:pPr>
        <w:autoSpaceDE w:val="0"/>
        <w:autoSpaceDN w:val="0"/>
        <w:adjustRightInd w:val="0"/>
        <w:spacing w:after="0" w:line="240" w:lineRule="auto"/>
        <w:jc w:val="right"/>
        <w:rPr>
          <w:rFonts w:ascii="Calibri" w:hAnsi="Calibri" w:cs="Calibri"/>
        </w:rPr>
      </w:pPr>
      <w:r>
        <w:rPr>
          <w:rFonts w:ascii="Calibri" w:hAnsi="Calibri" w:cs="Calibri"/>
        </w:rPr>
        <w:t>М.Ш.ШАЙМИЕВ</w:t>
      </w:r>
    </w:p>
    <w:p w:rsidR="00777032" w:rsidRDefault="00777032">
      <w:pPr>
        <w:autoSpaceDE w:val="0"/>
        <w:autoSpaceDN w:val="0"/>
        <w:adjustRightInd w:val="0"/>
        <w:spacing w:after="0" w:line="240" w:lineRule="auto"/>
        <w:rPr>
          <w:rFonts w:ascii="Calibri" w:hAnsi="Calibri" w:cs="Calibri"/>
        </w:rPr>
      </w:pPr>
      <w:r>
        <w:rPr>
          <w:rFonts w:ascii="Calibri" w:hAnsi="Calibri" w:cs="Calibri"/>
        </w:rPr>
        <w:t>Казань, Кремль</w:t>
      </w:r>
    </w:p>
    <w:p w:rsidR="00777032" w:rsidRDefault="00777032">
      <w:pPr>
        <w:autoSpaceDE w:val="0"/>
        <w:autoSpaceDN w:val="0"/>
        <w:adjustRightInd w:val="0"/>
        <w:spacing w:after="0" w:line="240" w:lineRule="auto"/>
        <w:rPr>
          <w:rFonts w:ascii="Calibri" w:hAnsi="Calibri" w:cs="Calibri"/>
        </w:rPr>
      </w:pPr>
      <w:r>
        <w:rPr>
          <w:rFonts w:ascii="Calibri" w:hAnsi="Calibri" w:cs="Calibri"/>
        </w:rPr>
        <w:t>4 мая 2006 года</w:t>
      </w:r>
    </w:p>
    <w:p w:rsidR="00777032" w:rsidRDefault="00777032">
      <w:pPr>
        <w:autoSpaceDE w:val="0"/>
        <w:autoSpaceDN w:val="0"/>
        <w:adjustRightInd w:val="0"/>
        <w:spacing w:after="0" w:line="240" w:lineRule="auto"/>
        <w:rPr>
          <w:rFonts w:ascii="Calibri" w:hAnsi="Calibri" w:cs="Calibri"/>
        </w:rPr>
      </w:pPr>
      <w:r>
        <w:rPr>
          <w:rFonts w:ascii="Calibri" w:hAnsi="Calibri" w:cs="Calibri"/>
        </w:rPr>
        <w:t>N 34-ЗРТ</w:t>
      </w: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autoSpaceDE w:val="0"/>
        <w:autoSpaceDN w:val="0"/>
        <w:adjustRightInd w:val="0"/>
        <w:spacing w:after="0" w:line="240" w:lineRule="auto"/>
        <w:ind w:firstLine="540"/>
        <w:jc w:val="both"/>
        <w:rPr>
          <w:rFonts w:ascii="Calibri" w:hAnsi="Calibri" w:cs="Calibri"/>
        </w:rPr>
      </w:pPr>
    </w:p>
    <w:p w:rsidR="00777032" w:rsidRDefault="00777032">
      <w:pPr>
        <w:pStyle w:val="ConsPlusNonformat"/>
        <w:widowControl/>
        <w:pBdr>
          <w:top w:val="single" w:sz="6" w:space="0" w:color="auto"/>
        </w:pBdr>
        <w:rPr>
          <w:sz w:val="2"/>
          <w:szCs w:val="2"/>
        </w:rPr>
      </w:pPr>
    </w:p>
    <w:p w:rsidR="00DA0E53" w:rsidRDefault="00DA0E53"/>
    <w:sectPr w:rsidR="00DA0E53" w:rsidSect="001B0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032"/>
    <w:rsid w:val="00777032"/>
    <w:rsid w:val="00DA0E53"/>
    <w:rsid w:val="00E14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770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77032"/>
    <w:pPr>
      <w:widowControl w:val="0"/>
      <w:autoSpaceDE w:val="0"/>
      <w:autoSpaceDN w:val="0"/>
      <w:adjustRightInd w:val="0"/>
      <w:spacing w:after="0" w:line="240" w:lineRule="auto"/>
    </w:pPr>
    <w:rPr>
      <w:rFonts w:ascii="Calibri" w:eastAsiaTheme="minorEastAsia" w:hAnsi="Calibri" w:cs="Calibri"/>
      <w:b/>
      <w:bCs/>
      <w:lang w:eastAsia="ru-RU"/>
    </w:rPr>
  </w:style>
  <w:style w:type="paragraph" w:styleId="a3">
    <w:name w:val="Balloon Text"/>
    <w:basedOn w:val="a"/>
    <w:link w:val="a4"/>
    <w:uiPriority w:val="99"/>
    <w:semiHidden/>
    <w:unhideWhenUsed/>
    <w:rsid w:val="00E141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41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770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77032"/>
    <w:pPr>
      <w:widowControl w:val="0"/>
      <w:autoSpaceDE w:val="0"/>
      <w:autoSpaceDN w:val="0"/>
      <w:adjustRightInd w:val="0"/>
      <w:spacing w:after="0" w:line="240" w:lineRule="auto"/>
    </w:pPr>
    <w:rPr>
      <w:rFonts w:ascii="Calibri" w:eastAsiaTheme="minorEastAsia" w:hAnsi="Calibri" w:cs="Calibri"/>
      <w:b/>
      <w:bCs/>
      <w:lang w:eastAsia="ru-RU"/>
    </w:rPr>
  </w:style>
  <w:style w:type="paragraph" w:styleId="a3">
    <w:name w:val="Balloon Text"/>
    <w:basedOn w:val="a"/>
    <w:link w:val="a4"/>
    <w:uiPriority w:val="99"/>
    <w:semiHidden/>
    <w:unhideWhenUsed/>
    <w:rsid w:val="00E141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41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82959;fld=134;dst=100011" TargetMode="External"/><Relationship Id="rId13" Type="http://schemas.openxmlformats.org/officeDocument/2006/relationships/hyperlink" Target="consultantplus://offline/main?base=LAW;n=2875;fld=134" TargetMode="External"/><Relationship Id="rId18" Type="http://schemas.openxmlformats.org/officeDocument/2006/relationships/hyperlink" Target="consultantplus://offline/main?base=RLAW363;n=46391;fld=134;dst=100045" TargetMode="External"/><Relationship Id="rId26" Type="http://schemas.openxmlformats.org/officeDocument/2006/relationships/hyperlink" Target="consultantplus://offline/main?base=LAW;n=90293;fld=134" TargetMode="External"/><Relationship Id="rId3" Type="http://schemas.openxmlformats.org/officeDocument/2006/relationships/settings" Target="settings.xml"/><Relationship Id="rId21" Type="http://schemas.openxmlformats.org/officeDocument/2006/relationships/hyperlink" Target="consultantplus://offline/main?base=RLAW363;n=46391;fld=134;dst=100062" TargetMode="External"/><Relationship Id="rId34" Type="http://schemas.openxmlformats.org/officeDocument/2006/relationships/hyperlink" Target="consultantplus://offline/main?base=RLAW363;n=46391;fld=134;dst=100099" TargetMode="External"/><Relationship Id="rId7" Type="http://schemas.openxmlformats.org/officeDocument/2006/relationships/hyperlink" Target="consultantplus://offline/main?base=RLAW363;n=46391;fld=134;dst=100010" TargetMode="External"/><Relationship Id="rId12" Type="http://schemas.openxmlformats.org/officeDocument/2006/relationships/hyperlink" Target="consultantplus://offline/main?base=RLAW363;n=46391;fld=134;dst=100040" TargetMode="External"/><Relationship Id="rId17" Type="http://schemas.openxmlformats.org/officeDocument/2006/relationships/hyperlink" Target="consultantplus://offline/main?base=RLAW363;n=46391;fld=134;dst=100043" TargetMode="External"/><Relationship Id="rId25" Type="http://schemas.openxmlformats.org/officeDocument/2006/relationships/hyperlink" Target="consultantplus://offline/main?base=RLAW363;n=46391;fld=134;dst=100079" TargetMode="External"/><Relationship Id="rId33" Type="http://schemas.openxmlformats.org/officeDocument/2006/relationships/hyperlink" Target="consultantplus://offline/main?base=RLAW363;n=46391;fld=134;dst=100091"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main?base=RLAW363;n=46391;fld=134;dst=100042" TargetMode="External"/><Relationship Id="rId20" Type="http://schemas.openxmlformats.org/officeDocument/2006/relationships/hyperlink" Target="consultantplus://offline/main?base=RLAW363;n=46391;fld=134;dst=100060" TargetMode="External"/><Relationship Id="rId29" Type="http://schemas.openxmlformats.org/officeDocument/2006/relationships/hyperlink" Target="consultantplus://offline/main?base=RLAW363;n=46391;fld=134;dst=100086" TargetMode="External"/><Relationship Id="rId1" Type="http://schemas.openxmlformats.org/officeDocument/2006/relationships/styles" Target="styles.xml"/><Relationship Id="rId6" Type="http://schemas.openxmlformats.org/officeDocument/2006/relationships/hyperlink" Target="consultantplus://offline/main?base=RLAW363;n=46391;fld=134;dst=100008" TargetMode="External"/><Relationship Id="rId11" Type="http://schemas.openxmlformats.org/officeDocument/2006/relationships/hyperlink" Target="consultantplus://offline/main?base=RLAW363;n=46391;fld=134;dst=100033" TargetMode="External"/><Relationship Id="rId24" Type="http://schemas.openxmlformats.org/officeDocument/2006/relationships/hyperlink" Target="consultantplus://offline/main?base=RLAW363;n=46391;fld=134;dst=100077" TargetMode="External"/><Relationship Id="rId32" Type="http://schemas.openxmlformats.org/officeDocument/2006/relationships/hyperlink" Target="consultantplus://offline/main?base=RLAW363;n=46391;fld=134;dst=100090" TargetMode="External"/><Relationship Id="rId37" Type="http://schemas.openxmlformats.org/officeDocument/2006/relationships/fontTable" Target="fontTable.xml"/><Relationship Id="rId5" Type="http://schemas.openxmlformats.org/officeDocument/2006/relationships/hyperlink" Target="consultantplus://offline/main?base=RLAW363;n=46391;fld=134;dst=100007" TargetMode="External"/><Relationship Id="rId15" Type="http://schemas.openxmlformats.org/officeDocument/2006/relationships/hyperlink" Target="consultantplus://offline/main?base=RLAW363;n=46391;fld=134;dst=100041" TargetMode="External"/><Relationship Id="rId23" Type="http://schemas.openxmlformats.org/officeDocument/2006/relationships/hyperlink" Target="consultantplus://offline/main?base=RLAW363;n=46391;fld=134;dst=100072" TargetMode="External"/><Relationship Id="rId28" Type="http://schemas.openxmlformats.org/officeDocument/2006/relationships/hyperlink" Target="consultantplus://offline/main?base=RLAW363;n=46391;fld=134;dst=100085" TargetMode="External"/><Relationship Id="rId36" Type="http://schemas.openxmlformats.org/officeDocument/2006/relationships/hyperlink" Target="consultantplus://offline/main?base=RLAW363;n=46391;fld=134;dst=100104" TargetMode="External"/><Relationship Id="rId10" Type="http://schemas.openxmlformats.org/officeDocument/2006/relationships/hyperlink" Target="consultantplus://offline/main?base=RLAW363;n=46391;fld=134;dst=100024" TargetMode="External"/><Relationship Id="rId19" Type="http://schemas.openxmlformats.org/officeDocument/2006/relationships/hyperlink" Target="consultantplus://offline/main?base=RLAW363;n=46391;fld=134;dst=100058" TargetMode="External"/><Relationship Id="rId31" Type="http://schemas.openxmlformats.org/officeDocument/2006/relationships/hyperlink" Target="consultantplus://offline/main?base=RLAW363;n=46391;fld=134;dst=100089" TargetMode="External"/><Relationship Id="rId4" Type="http://schemas.openxmlformats.org/officeDocument/2006/relationships/webSettings" Target="webSettings.xml"/><Relationship Id="rId9" Type="http://schemas.openxmlformats.org/officeDocument/2006/relationships/hyperlink" Target="consultantplus://offline/main?base=RLAW363;n=46391;fld=134;dst=100015" TargetMode="External"/><Relationship Id="rId14" Type="http://schemas.openxmlformats.org/officeDocument/2006/relationships/hyperlink" Target="consultantplus://offline/main?base=RLAW363;n=19711;fld=134" TargetMode="External"/><Relationship Id="rId22" Type="http://schemas.openxmlformats.org/officeDocument/2006/relationships/hyperlink" Target="consultantplus://offline/main?base=RLAW363;n=46391;fld=134;dst=100063" TargetMode="External"/><Relationship Id="rId27" Type="http://schemas.openxmlformats.org/officeDocument/2006/relationships/hyperlink" Target="consultantplus://offline/main?base=RLAW363;n=46391;fld=134;dst=100080" TargetMode="External"/><Relationship Id="rId30" Type="http://schemas.openxmlformats.org/officeDocument/2006/relationships/hyperlink" Target="consultantplus://offline/main?base=RLAW363;n=46391;fld=134;dst=100088" TargetMode="External"/><Relationship Id="rId35" Type="http://schemas.openxmlformats.org/officeDocument/2006/relationships/hyperlink" Target="consultantplus://offline/main?base=RLAW363;n=46391;fld=134;dst=100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3121</Words>
  <Characters>17793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Фатхуллин</dc:creator>
  <cp:lastModifiedBy>User</cp:lastModifiedBy>
  <cp:revision>3</cp:revision>
  <cp:lastPrinted>2013-06-17T11:18:00Z</cp:lastPrinted>
  <dcterms:created xsi:type="dcterms:W3CDTF">2011-04-21T05:04:00Z</dcterms:created>
  <dcterms:modified xsi:type="dcterms:W3CDTF">2013-06-17T11:18:00Z</dcterms:modified>
</cp:coreProperties>
</file>